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3C3901AD" w:rsidR="00677F04" w:rsidRPr="00802434" w:rsidRDefault="002547E6" w:rsidP="00677F04">
      <w:pPr>
        <w:jc w:val="center"/>
        <w:rPr>
          <w:rFonts w:cs="Tahoma"/>
          <w:b/>
          <w:bCs/>
          <w:color w:val="000000"/>
          <w:sz w:val="22"/>
          <w:szCs w:val="22"/>
        </w:rPr>
      </w:pPr>
      <w:r>
        <w:rPr>
          <w:rFonts w:cs="Tahoma"/>
          <w:b/>
          <w:bCs/>
          <w:color w:val="000000"/>
          <w:sz w:val="22"/>
          <w:szCs w:val="22"/>
        </w:rPr>
        <w:t>February</w:t>
      </w:r>
      <w:r w:rsidR="007A1A26" w:rsidRPr="00802434">
        <w:rPr>
          <w:rFonts w:cs="Tahoma"/>
          <w:b/>
          <w:bCs/>
          <w:color w:val="000000"/>
          <w:sz w:val="22"/>
          <w:szCs w:val="22"/>
        </w:rPr>
        <w:t xml:space="preserve"> </w:t>
      </w:r>
      <w:r w:rsidR="00CE2F35">
        <w:rPr>
          <w:rFonts w:cs="Tahoma"/>
          <w:b/>
          <w:bCs/>
          <w:color w:val="000000"/>
          <w:sz w:val="22"/>
          <w:szCs w:val="22"/>
        </w:rPr>
        <w:t>1</w:t>
      </w:r>
      <w:r>
        <w:rPr>
          <w:rFonts w:cs="Tahoma"/>
          <w:b/>
          <w:bCs/>
          <w:color w:val="000000"/>
          <w:sz w:val="22"/>
          <w:szCs w:val="22"/>
        </w:rPr>
        <w:t>1</w:t>
      </w:r>
      <w:r w:rsidR="00677F04" w:rsidRPr="00802434">
        <w:rPr>
          <w:rFonts w:cs="Tahoma"/>
          <w:b/>
          <w:bCs/>
          <w:color w:val="000000"/>
          <w:sz w:val="22"/>
          <w:szCs w:val="22"/>
        </w:rPr>
        <w:t>, 202</w:t>
      </w:r>
      <w:r>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2A12099A"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w:t>
      </w:r>
      <w:r w:rsidR="00CE2F35">
        <w:rPr>
          <w:color w:val="000000"/>
          <w:sz w:val="22"/>
          <w:szCs w:val="22"/>
          <w:lang w:eastAsia="ja-JP"/>
        </w:rPr>
        <w:t xml:space="preserve"> </w:t>
      </w:r>
      <w:r w:rsidR="002547E6">
        <w:rPr>
          <w:color w:val="000000"/>
          <w:sz w:val="22"/>
          <w:szCs w:val="22"/>
          <w:lang w:eastAsia="ja-JP"/>
        </w:rPr>
        <w:t>January</w:t>
      </w:r>
      <w:r w:rsidR="00FF09D4">
        <w:rPr>
          <w:color w:val="000000"/>
          <w:sz w:val="22"/>
          <w:szCs w:val="22"/>
          <w:lang w:eastAsia="ja-JP"/>
        </w:rPr>
        <w:t xml:space="preserve"> </w:t>
      </w:r>
      <w:r w:rsidRPr="001F2998">
        <w:rPr>
          <w:color w:val="000000"/>
          <w:sz w:val="22"/>
          <w:szCs w:val="22"/>
          <w:lang w:eastAsia="ja-JP"/>
        </w:rPr>
        <w:t>Warrants</w:t>
      </w:r>
    </w:p>
    <w:p w14:paraId="730F745B" w14:textId="58A71D5F"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CE2F35">
        <w:rPr>
          <w:color w:val="000000"/>
          <w:sz w:val="22"/>
          <w:szCs w:val="22"/>
          <w:lang w:eastAsia="ja-JP"/>
        </w:rPr>
        <w:t>1</w:t>
      </w:r>
      <w:r w:rsidRPr="001F2998">
        <w:rPr>
          <w:color w:val="000000"/>
          <w:sz w:val="22"/>
          <w:szCs w:val="22"/>
          <w:lang w:eastAsia="ja-JP"/>
        </w:rPr>
        <w:t>/</w:t>
      </w:r>
      <w:r w:rsidR="002547E6">
        <w:rPr>
          <w:color w:val="000000"/>
          <w:sz w:val="22"/>
          <w:szCs w:val="22"/>
          <w:lang w:eastAsia="ja-JP"/>
        </w:rPr>
        <w:t>14</w:t>
      </w:r>
      <w:r w:rsidRPr="001F2998">
        <w:rPr>
          <w:color w:val="000000"/>
          <w:sz w:val="22"/>
          <w:szCs w:val="22"/>
          <w:lang w:eastAsia="ja-JP"/>
        </w:rPr>
        <w:t>/2</w:t>
      </w:r>
      <w:r w:rsidR="002547E6">
        <w:rPr>
          <w:color w:val="000000"/>
          <w:sz w:val="22"/>
          <w:szCs w:val="22"/>
          <w:lang w:eastAsia="ja-JP"/>
        </w:rPr>
        <w:t>5</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1A73D89F" w14:textId="31E72BE1" w:rsidR="00B230CB" w:rsidRPr="001F2998" w:rsidRDefault="00B230CB"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4.3</w:t>
      </w:r>
      <w:r>
        <w:rPr>
          <w:color w:val="000000"/>
          <w:sz w:val="22"/>
          <w:szCs w:val="22"/>
          <w:lang w:eastAsia="ja-JP"/>
        </w:rPr>
        <w:tab/>
        <w:t>Approval of Separation of Joseph Cherry, Business Manager, Effective 1/22/25</w:t>
      </w:r>
    </w:p>
    <w:p w14:paraId="32EFB2A8" w14:textId="52107BFB"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w:t>
      </w:r>
      <w:r w:rsidR="00776D08">
        <w:rPr>
          <w:color w:val="000000"/>
          <w:sz w:val="22"/>
          <w:szCs w:val="22"/>
          <w:lang w:eastAsia="ja-JP"/>
        </w:rPr>
        <w:t>4</w:t>
      </w:r>
      <w:r w:rsidRPr="001F2998">
        <w:rPr>
          <w:color w:val="000000"/>
          <w:sz w:val="22"/>
          <w:szCs w:val="22"/>
          <w:lang w:eastAsia="ja-JP"/>
        </w:rPr>
        <w:tab/>
        <w:t xml:space="preserve">Approval of </w:t>
      </w:r>
      <w:r w:rsidR="002547E6">
        <w:rPr>
          <w:color w:val="000000"/>
          <w:sz w:val="22"/>
          <w:szCs w:val="22"/>
          <w:lang w:eastAsia="ja-JP"/>
        </w:rPr>
        <w:t>Resignation of Savannah Lund, 7/8 Grade FCMS Teacher</w:t>
      </w:r>
      <w:r w:rsidR="00B230CB">
        <w:rPr>
          <w:color w:val="000000"/>
          <w:sz w:val="22"/>
          <w:szCs w:val="22"/>
          <w:lang w:eastAsia="ja-JP"/>
        </w:rPr>
        <w:t>, Effective 6/11/25</w:t>
      </w:r>
      <w:r w:rsidR="002547E6">
        <w:rPr>
          <w:color w:val="000000"/>
          <w:sz w:val="22"/>
          <w:szCs w:val="22"/>
          <w:lang w:eastAsia="ja-JP"/>
        </w:rPr>
        <w:t xml:space="preserve"> </w:t>
      </w:r>
      <w:r w:rsidRPr="001F2998">
        <w:rPr>
          <w:color w:val="000000"/>
          <w:sz w:val="22"/>
          <w:szCs w:val="22"/>
          <w:lang w:eastAsia="ja-JP"/>
        </w:rPr>
        <w:t xml:space="preserve"> </w:t>
      </w:r>
    </w:p>
    <w:p w14:paraId="3C38B439" w14:textId="77777777" w:rsidR="00A318B0" w:rsidRDefault="00A318B0"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381DDA6E" w:rsidR="00F82C76" w:rsidRPr="008012D1" w:rsidRDefault="008012D1" w:rsidP="008012D1">
      <w:pPr>
        <w:rPr>
          <w:rFonts w:cs="Tahoma"/>
          <w:b/>
          <w:bCs/>
          <w:color w:val="000000"/>
          <w:sz w:val="22"/>
          <w:szCs w:val="22"/>
        </w:rPr>
      </w:pPr>
      <w:r>
        <w:rPr>
          <w:b/>
          <w:color w:val="000000"/>
          <w:sz w:val="22"/>
          <w:szCs w:val="22"/>
          <w:lang w:eastAsia="ja-JP"/>
        </w:rPr>
        <w:t>6</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0E638AF" w14:textId="05AFCBF3" w:rsidR="00901C69" w:rsidRPr="002547E6" w:rsidRDefault="008012D1"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4B7131">
        <w:rPr>
          <w:rFonts w:ascii="Times New Roman" w:hAnsi="Times New Roman"/>
          <w:color w:val="000000"/>
          <w:sz w:val="22"/>
          <w:szCs w:val="22"/>
        </w:rPr>
        <w:t>6</w:t>
      </w:r>
      <w:r w:rsidR="001F2998" w:rsidRPr="004B7131">
        <w:rPr>
          <w:rFonts w:ascii="Times New Roman" w:hAnsi="Times New Roman"/>
          <w:color w:val="000000"/>
          <w:sz w:val="22"/>
          <w:szCs w:val="22"/>
        </w:rPr>
        <w:t>.1</w:t>
      </w:r>
      <w:r w:rsidR="00696D07">
        <w:rPr>
          <w:rFonts w:ascii="Times New Roman" w:hAnsi="Times New Roman"/>
          <w:color w:val="000000"/>
          <w:sz w:val="22"/>
          <w:szCs w:val="22"/>
        </w:rPr>
        <w:t xml:space="preserve">     </w:t>
      </w:r>
      <w:r w:rsidRPr="004B7131">
        <w:rPr>
          <w:rFonts w:ascii="Times New Roman" w:hAnsi="Times New Roman"/>
          <w:color w:val="000000"/>
          <w:sz w:val="22"/>
          <w:szCs w:val="22"/>
        </w:rPr>
        <w:t xml:space="preserve">Consideration and Possible Approval of </w:t>
      </w:r>
      <w:r w:rsidR="002547E6">
        <w:rPr>
          <w:rFonts w:ascii="Times New Roman" w:hAnsi="Times New Roman"/>
          <w:color w:val="000000"/>
          <w:sz w:val="22"/>
          <w:szCs w:val="22"/>
        </w:rPr>
        <w:t xml:space="preserve">Hiring </w:t>
      </w:r>
      <w:r w:rsidR="002547E6">
        <w:rPr>
          <w:rFonts w:ascii="Times New Roman" w:hAnsi="Times New Roman"/>
          <w:color w:val="000000"/>
          <w:sz w:val="22"/>
          <w:szCs w:val="22"/>
          <w:lang w:eastAsia="ja-JP"/>
        </w:rPr>
        <w:t>Jolene Viale</w:t>
      </w:r>
      <w:r w:rsidR="007412C9" w:rsidRPr="004B7131">
        <w:rPr>
          <w:rFonts w:ascii="Times New Roman" w:hAnsi="Times New Roman"/>
          <w:color w:val="000000"/>
          <w:sz w:val="22"/>
          <w:szCs w:val="22"/>
          <w:lang w:eastAsia="ja-JP"/>
        </w:rPr>
        <w:t xml:space="preserve">, </w:t>
      </w:r>
      <w:r w:rsidR="002547E6">
        <w:rPr>
          <w:rFonts w:ascii="Times New Roman" w:hAnsi="Times New Roman"/>
          <w:color w:val="000000"/>
          <w:sz w:val="22"/>
          <w:szCs w:val="22"/>
          <w:lang w:eastAsia="ja-JP"/>
        </w:rPr>
        <w:t>Chief Business Official (CBO)</w:t>
      </w:r>
    </w:p>
    <w:p w14:paraId="6317A2AB" w14:textId="77777777" w:rsidR="002547E6" w:rsidRPr="00876737" w:rsidRDefault="002547E6" w:rsidP="002547E6">
      <w:pPr>
        <w:pStyle w:val="NormalWeb"/>
        <w:shd w:val="clear" w:color="auto" w:fill="FFFFFF"/>
        <w:spacing w:before="0" w:beforeAutospacing="0" w:after="0" w:afterAutospacing="0"/>
        <w:rPr>
          <w:color w:val="000000"/>
          <w:sz w:val="22"/>
          <w:szCs w:val="22"/>
        </w:rPr>
      </w:pPr>
    </w:p>
    <w:p w14:paraId="43189247" w14:textId="6A4ACD5A" w:rsidR="00CD6BCF" w:rsidRDefault="00901C69"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876737">
        <w:rPr>
          <w:color w:val="000000"/>
          <w:sz w:val="22"/>
          <w:szCs w:val="22"/>
        </w:rPr>
        <w:tab/>
      </w:r>
      <w:r w:rsidR="008012D1" w:rsidRPr="00876737">
        <w:rPr>
          <w:color w:val="000000"/>
          <w:sz w:val="22"/>
          <w:szCs w:val="22"/>
        </w:rPr>
        <w:t>6</w:t>
      </w:r>
      <w:r w:rsidRPr="00876737">
        <w:rPr>
          <w:color w:val="000000"/>
          <w:sz w:val="22"/>
          <w:szCs w:val="22"/>
        </w:rPr>
        <w:t>.</w:t>
      </w:r>
      <w:r w:rsidR="007412C9" w:rsidRPr="00876737">
        <w:rPr>
          <w:color w:val="000000"/>
          <w:sz w:val="22"/>
          <w:szCs w:val="22"/>
        </w:rPr>
        <w:t>2</w:t>
      </w:r>
      <w:r w:rsidRPr="00876737">
        <w:rPr>
          <w:color w:val="000000"/>
          <w:sz w:val="22"/>
          <w:szCs w:val="22"/>
        </w:rPr>
        <w:tab/>
      </w:r>
      <w:r w:rsidR="003A6B12">
        <w:rPr>
          <w:color w:val="000000"/>
          <w:sz w:val="22"/>
          <w:szCs w:val="22"/>
        </w:rPr>
        <w:t xml:space="preserve">Consideration and Possible Approval of the </w:t>
      </w:r>
      <w:r w:rsidR="003A6B12" w:rsidRPr="00661AEB">
        <w:rPr>
          <w:bCs/>
          <w:color w:val="000000"/>
          <w:sz w:val="22"/>
          <w:szCs w:val="22"/>
        </w:rPr>
        <w:t>2024-25 Warrant Distribution Authorization and Certification Forms CS-1 &amp; CS-7</w:t>
      </w:r>
    </w:p>
    <w:p w14:paraId="7FC8A4F4" w14:textId="77777777" w:rsidR="002547E6" w:rsidRPr="00876737" w:rsidRDefault="002547E6"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6D76C21F" w14:textId="13DEF398" w:rsidR="00406412" w:rsidRDefault="007D1644"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876737">
        <w:rPr>
          <w:color w:val="000000"/>
          <w:sz w:val="22"/>
          <w:szCs w:val="22"/>
        </w:rPr>
        <w:lastRenderedPageBreak/>
        <w:tab/>
      </w:r>
      <w:r w:rsidR="008012D1" w:rsidRPr="00876737">
        <w:rPr>
          <w:color w:val="000000"/>
          <w:sz w:val="22"/>
          <w:szCs w:val="22"/>
        </w:rPr>
        <w:t>6</w:t>
      </w:r>
      <w:r w:rsidRPr="00876737">
        <w:rPr>
          <w:color w:val="000000"/>
          <w:sz w:val="22"/>
          <w:szCs w:val="22"/>
        </w:rPr>
        <w:t>.</w:t>
      </w:r>
      <w:r w:rsidR="007412C9" w:rsidRPr="00876737">
        <w:rPr>
          <w:color w:val="000000"/>
          <w:sz w:val="22"/>
          <w:szCs w:val="22"/>
        </w:rPr>
        <w:t>3</w:t>
      </w:r>
      <w:r w:rsidRPr="00876737">
        <w:rPr>
          <w:color w:val="000000"/>
          <w:sz w:val="22"/>
          <w:szCs w:val="22"/>
        </w:rPr>
        <w:tab/>
      </w:r>
      <w:r w:rsidR="00776D08">
        <w:rPr>
          <w:color w:val="000000"/>
          <w:sz w:val="22"/>
          <w:szCs w:val="22"/>
        </w:rPr>
        <w:t xml:space="preserve">2024-25 </w:t>
      </w:r>
      <w:r w:rsidR="002547E6">
        <w:rPr>
          <w:color w:val="000000"/>
          <w:sz w:val="22"/>
          <w:szCs w:val="22"/>
        </w:rPr>
        <w:t>Local Control and Accountability Plan (LCAP) Mid</w:t>
      </w:r>
      <w:r w:rsidR="00776D08">
        <w:rPr>
          <w:color w:val="000000"/>
          <w:sz w:val="22"/>
          <w:szCs w:val="22"/>
        </w:rPr>
        <w:t>-</w:t>
      </w:r>
      <w:r w:rsidR="002547E6">
        <w:rPr>
          <w:color w:val="000000"/>
          <w:sz w:val="22"/>
          <w:szCs w:val="22"/>
        </w:rPr>
        <w:t xml:space="preserve">Year </w:t>
      </w:r>
      <w:r w:rsidR="00776D08">
        <w:rPr>
          <w:color w:val="000000"/>
          <w:sz w:val="22"/>
          <w:szCs w:val="22"/>
        </w:rPr>
        <w:t xml:space="preserve">Monitoring </w:t>
      </w:r>
      <w:r w:rsidR="002547E6">
        <w:rPr>
          <w:color w:val="000000"/>
          <w:sz w:val="22"/>
          <w:szCs w:val="22"/>
        </w:rPr>
        <w:t xml:space="preserve">Report for Freshwater Elementary School and Freshwater Charter Middle School </w:t>
      </w:r>
      <w:r w:rsidR="00776D08">
        <w:rPr>
          <w:color w:val="000000"/>
          <w:sz w:val="22"/>
          <w:szCs w:val="22"/>
        </w:rPr>
        <w:t>(FCMS)</w:t>
      </w:r>
      <w:r w:rsidR="00A318B0">
        <w:rPr>
          <w:color w:val="000000"/>
          <w:sz w:val="22"/>
          <w:szCs w:val="22"/>
        </w:rPr>
        <w:t xml:space="preserve">~Information Only </w:t>
      </w:r>
      <w:r w:rsidR="00776D08">
        <w:rPr>
          <w:color w:val="000000"/>
          <w:sz w:val="22"/>
          <w:szCs w:val="22"/>
        </w:rPr>
        <w:t xml:space="preserve"> </w:t>
      </w:r>
    </w:p>
    <w:p w14:paraId="1D332DB8" w14:textId="77777777" w:rsidR="003A6B12" w:rsidRPr="003A6B12" w:rsidRDefault="003A6B12" w:rsidP="00776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21F73147" w14:textId="1517B495" w:rsidR="001F2998" w:rsidRDefault="00D45A10"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w:bCs/>
          <w:sz w:val="22"/>
          <w:szCs w:val="22"/>
        </w:rPr>
      </w:pPr>
      <w:r w:rsidRPr="003A6B12">
        <w:rPr>
          <w:color w:val="000000"/>
          <w:sz w:val="22"/>
          <w:szCs w:val="22"/>
        </w:rPr>
        <w:tab/>
      </w:r>
      <w:r w:rsidR="008012D1" w:rsidRPr="003A6B12">
        <w:rPr>
          <w:color w:val="000000"/>
          <w:sz w:val="22"/>
          <w:szCs w:val="22"/>
        </w:rPr>
        <w:t>6</w:t>
      </w:r>
      <w:r w:rsidRPr="003A6B12">
        <w:rPr>
          <w:color w:val="000000"/>
          <w:sz w:val="22"/>
          <w:szCs w:val="22"/>
        </w:rPr>
        <w:t>.</w:t>
      </w:r>
      <w:r w:rsidR="007412C9" w:rsidRPr="003A6B12">
        <w:rPr>
          <w:color w:val="000000"/>
          <w:sz w:val="22"/>
          <w:szCs w:val="22"/>
        </w:rPr>
        <w:t>4</w:t>
      </w:r>
      <w:r w:rsidRPr="003A6B12">
        <w:rPr>
          <w:color w:val="000000"/>
          <w:sz w:val="22"/>
          <w:szCs w:val="22"/>
        </w:rPr>
        <w:tab/>
      </w:r>
      <w:r w:rsidR="00776D08" w:rsidRPr="003A6B12">
        <w:rPr>
          <w:color w:val="000000"/>
          <w:sz w:val="22"/>
          <w:szCs w:val="22"/>
        </w:rPr>
        <w:t>Consideration and Possible Approval of</w:t>
      </w:r>
      <w:r w:rsidR="00776D08" w:rsidRPr="003A6B12">
        <w:rPr>
          <w:rFonts w:eastAsia="Times"/>
          <w:bCs/>
          <w:color w:val="000000"/>
          <w:sz w:val="22"/>
          <w:szCs w:val="22"/>
        </w:rPr>
        <w:t xml:space="preserve"> </w:t>
      </w:r>
      <w:r w:rsidR="00776D08" w:rsidRPr="003A6B12">
        <w:rPr>
          <w:rFonts w:eastAsia="Times"/>
          <w:bCs/>
          <w:sz w:val="22"/>
          <w:szCs w:val="22"/>
        </w:rPr>
        <w:t xml:space="preserve">Adopting </w:t>
      </w:r>
      <w:r w:rsidR="00776D08" w:rsidRPr="003A6B12">
        <w:rPr>
          <w:rFonts w:eastAsia="Times"/>
          <w:bCs/>
          <w:color w:val="000000"/>
          <w:sz w:val="22"/>
          <w:szCs w:val="22"/>
        </w:rPr>
        <w:t>Freshwater School District</w:t>
      </w:r>
      <w:r w:rsidR="00776D08" w:rsidRPr="003A6B12">
        <w:rPr>
          <w:rFonts w:eastAsia="Times"/>
          <w:bCs/>
          <w:sz w:val="22"/>
          <w:szCs w:val="22"/>
        </w:rPr>
        <w:t>’s</w:t>
      </w:r>
      <w:r w:rsidR="00776D08" w:rsidRPr="003A6B12">
        <w:rPr>
          <w:rFonts w:eastAsia="Times"/>
          <w:bCs/>
          <w:color w:val="000000"/>
          <w:sz w:val="22"/>
          <w:szCs w:val="22"/>
        </w:rPr>
        <w:t xml:space="preserve"> </w:t>
      </w:r>
      <w:r w:rsidR="00776D08" w:rsidRPr="003A6B12">
        <w:rPr>
          <w:rFonts w:eastAsia="Times"/>
          <w:bCs/>
          <w:sz w:val="22"/>
          <w:szCs w:val="22"/>
        </w:rPr>
        <w:t xml:space="preserve">Revised Board Policies, Board Bylaws, Administrative Regulations, and Exhibits as presented in CSBA Policy Guide Sheet in CSBA’s Quarterly Update Packet from </w:t>
      </w:r>
      <w:r w:rsidR="00EA3CDF">
        <w:rPr>
          <w:rFonts w:eastAsia="Times"/>
          <w:bCs/>
          <w:sz w:val="22"/>
          <w:szCs w:val="22"/>
        </w:rPr>
        <w:t>July 2024.</w:t>
      </w:r>
    </w:p>
    <w:p w14:paraId="2BE3D798" w14:textId="77777777" w:rsidR="00A318B0" w:rsidRDefault="00A318B0"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w:bCs/>
          <w:sz w:val="22"/>
          <w:szCs w:val="22"/>
        </w:rPr>
      </w:pPr>
    </w:p>
    <w:p w14:paraId="36F84E9B" w14:textId="13F297DA" w:rsidR="00A318B0" w:rsidRDefault="00A318B0"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eastAsia="Times"/>
          <w:bCs/>
          <w:sz w:val="22"/>
          <w:szCs w:val="22"/>
        </w:rPr>
        <w:tab/>
        <w:t xml:space="preserve">6.5     </w:t>
      </w:r>
      <w:r w:rsidRPr="00A318B0">
        <w:rPr>
          <w:sz w:val="22"/>
          <w:szCs w:val="22"/>
        </w:rPr>
        <w:t>Presentation of 202</w:t>
      </w:r>
      <w:r>
        <w:rPr>
          <w:sz w:val="22"/>
          <w:szCs w:val="22"/>
        </w:rPr>
        <w:t>3</w:t>
      </w:r>
      <w:r w:rsidRPr="00A318B0">
        <w:rPr>
          <w:sz w:val="22"/>
          <w:szCs w:val="22"/>
        </w:rPr>
        <w:t>-2</w:t>
      </w:r>
      <w:r>
        <w:rPr>
          <w:sz w:val="22"/>
          <w:szCs w:val="22"/>
        </w:rPr>
        <w:t>4</w:t>
      </w:r>
      <w:r w:rsidRPr="00A318B0">
        <w:rPr>
          <w:sz w:val="22"/>
          <w:szCs w:val="22"/>
        </w:rPr>
        <w:t xml:space="preserve"> Freshwater School District California Assessment of Student </w:t>
      </w:r>
      <w:r>
        <w:rPr>
          <w:sz w:val="22"/>
          <w:szCs w:val="22"/>
        </w:rPr>
        <w:t xml:space="preserve">     </w:t>
      </w:r>
      <w:r w:rsidRPr="00A318B0">
        <w:rPr>
          <w:sz w:val="22"/>
          <w:szCs w:val="22"/>
        </w:rPr>
        <w:t xml:space="preserve">Performance and Progress (CAASPP) </w:t>
      </w:r>
      <w:proofErr w:type="spellStart"/>
      <w:r w:rsidRPr="00A318B0">
        <w:rPr>
          <w:sz w:val="22"/>
          <w:szCs w:val="22"/>
        </w:rPr>
        <w:t>Report~Danta</w:t>
      </w:r>
      <w:proofErr w:type="spellEnd"/>
      <w:r w:rsidRPr="00A318B0">
        <w:rPr>
          <w:sz w:val="22"/>
          <w:szCs w:val="22"/>
        </w:rPr>
        <w:t xml:space="preserve"> Stoker, Reading </w:t>
      </w:r>
      <w:proofErr w:type="spellStart"/>
      <w:r w:rsidRPr="00A318B0">
        <w:rPr>
          <w:sz w:val="22"/>
          <w:szCs w:val="22"/>
        </w:rPr>
        <w:t>Specialist~Information</w:t>
      </w:r>
      <w:proofErr w:type="spellEnd"/>
      <w:r w:rsidRPr="00A318B0">
        <w:rPr>
          <w:sz w:val="22"/>
          <w:szCs w:val="22"/>
        </w:rPr>
        <w:t xml:space="preserve"> Only</w:t>
      </w:r>
      <w:r w:rsidRPr="00AB2868">
        <w:rPr>
          <w:color w:val="000000"/>
          <w:sz w:val="20"/>
          <w:szCs w:val="20"/>
          <w:lang w:eastAsia="ja-JP"/>
        </w:rPr>
        <w:t xml:space="preserve"> </w:t>
      </w:r>
    </w:p>
    <w:p w14:paraId="08C5AEDB" w14:textId="77777777" w:rsidR="00A318B0" w:rsidRDefault="00A318B0"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5768A52" w14:textId="77777777" w:rsidR="004B7131" w:rsidRPr="004B7131" w:rsidRDefault="004B7131" w:rsidP="00A31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1182544" w:rsidR="00114D75" w:rsidRPr="00802434" w:rsidRDefault="008012D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D20EB3" w:rsidR="00E4045A" w:rsidRPr="00876737" w:rsidRDefault="008012D1" w:rsidP="00E4045A">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2DE73AB1" w14:textId="78FB8363" w:rsidR="007412C9" w:rsidRPr="00696D07" w:rsidRDefault="001B2850" w:rsidP="00696D07">
      <w:pPr>
        <w:rPr>
          <w:rFonts w:cs="Tahoma"/>
          <w:color w:val="000000"/>
          <w:sz w:val="22"/>
          <w:szCs w:val="22"/>
        </w:rPr>
      </w:pPr>
      <w:r w:rsidRPr="00876737">
        <w:rPr>
          <w:rFonts w:cs="Tahoma"/>
          <w:color w:val="000000"/>
          <w:sz w:val="22"/>
          <w:szCs w:val="22"/>
        </w:rPr>
        <w:tab/>
      </w:r>
      <w:r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53FC4369" w14:textId="7E50D712" w:rsidR="007412C9" w:rsidRPr="00876737" w:rsidRDefault="007412C9" w:rsidP="007412C9">
      <w:pPr>
        <w:rPr>
          <w:rFonts w:cs="Tahoma"/>
          <w:color w:val="000000"/>
          <w:sz w:val="22"/>
          <w:szCs w:val="22"/>
        </w:rPr>
      </w:pPr>
      <w:r w:rsidRPr="00876737">
        <w:rPr>
          <w:rFonts w:cs="Tahoma"/>
          <w:color w:val="000000"/>
          <w:sz w:val="22"/>
          <w:szCs w:val="22"/>
        </w:rPr>
        <w:t>*</w:t>
      </w:r>
      <w:r w:rsidR="00FB3EAD">
        <w:rPr>
          <w:rFonts w:cs="Tahoma"/>
          <w:color w:val="000000"/>
          <w:sz w:val="22"/>
          <w:szCs w:val="22"/>
        </w:rPr>
        <w:t xml:space="preserve">Construction Update </w:t>
      </w:r>
      <w:r w:rsidRPr="00876737">
        <w:rPr>
          <w:rFonts w:cs="Tahoma"/>
          <w:color w:val="000000"/>
          <w:sz w:val="22"/>
          <w:szCs w:val="22"/>
        </w:rPr>
        <w:t xml:space="preserve"> </w:t>
      </w:r>
      <w:r w:rsidR="00B16CCE">
        <w:rPr>
          <w:rFonts w:cs="Tahoma"/>
          <w:color w:val="000000"/>
          <w:sz w:val="22"/>
          <w:szCs w:val="22"/>
        </w:rPr>
        <w:tab/>
      </w:r>
      <w:r w:rsidR="00B16CCE">
        <w:rPr>
          <w:rFonts w:cs="Tahoma"/>
          <w:color w:val="000000"/>
          <w:sz w:val="22"/>
          <w:szCs w:val="22"/>
        </w:rPr>
        <w:tab/>
      </w:r>
      <w:r w:rsidRPr="00876737">
        <w:rPr>
          <w:sz w:val="22"/>
          <w:szCs w:val="22"/>
        </w:rPr>
        <w:t>*</w:t>
      </w:r>
      <w:r w:rsidR="00FB3EAD">
        <w:rPr>
          <w:rFonts w:cs="Tahoma"/>
          <w:color w:val="000000"/>
          <w:sz w:val="22"/>
          <w:szCs w:val="22"/>
        </w:rPr>
        <w:t xml:space="preserve">Electric Bus Update </w:t>
      </w:r>
    </w:p>
    <w:p w14:paraId="0DC7AD3F" w14:textId="5216D4BA" w:rsidR="001F2998" w:rsidRDefault="00FB3EAD" w:rsidP="00696D07">
      <w:pPr>
        <w:rPr>
          <w:rFonts w:cs="Tahoma"/>
          <w:color w:val="000000"/>
          <w:sz w:val="22"/>
          <w:szCs w:val="22"/>
        </w:rPr>
      </w:pPr>
      <w:r w:rsidRPr="00876737">
        <w:rPr>
          <w:rFonts w:cs="Tahoma"/>
          <w:color w:val="000000"/>
          <w:sz w:val="22"/>
          <w:szCs w:val="22"/>
        </w:rPr>
        <w:t xml:space="preserve">*Christy White Audit </w:t>
      </w:r>
      <w:r>
        <w:rPr>
          <w:rFonts w:cs="Tahoma"/>
          <w:color w:val="000000"/>
          <w:sz w:val="22"/>
          <w:szCs w:val="22"/>
        </w:rPr>
        <w:tab/>
      </w:r>
      <w:r>
        <w:rPr>
          <w:rFonts w:cs="Tahoma"/>
          <w:color w:val="000000"/>
          <w:sz w:val="22"/>
          <w:szCs w:val="22"/>
        </w:rPr>
        <w:tab/>
      </w:r>
    </w:p>
    <w:p w14:paraId="76BCB831" w14:textId="5B79CDA9" w:rsidR="002547E6" w:rsidRPr="00696D07" w:rsidRDefault="00696D07" w:rsidP="00696D07">
      <w:pPr>
        <w:rPr>
          <w:rFonts w:cs="Tahoma"/>
          <w:color w:val="000000"/>
          <w:sz w:val="22"/>
          <w:szCs w:val="22"/>
        </w:rPr>
      </w:pPr>
      <w:r w:rsidRPr="00696D07">
        <w:rPr>
          <w:rFonts w:cs="Tahoma"/>
          <w:color w:val="000000"/>
          <w:sz w:val="22"/>
          <w:szCs w:val="22"/>
        </w:rPr>
        <w:t>*</w:t>
      </w:r>
      <w:r w:rsidRPr="00696D07">
        <w:rPr>
          <w:color w:val="000000"/>
          <w:sz w:val="22"/>
          <w:szCs w:val="22"/>
        </w:rPr>
        <w:t xml:space="preserve"> </w:t>
      </w:r>
      <w:r w:rsidR="002547E6" w:rsidRPr="00696D07">
        <w:rPr>
          <w:color w:val="000000"/>
          <w:sz w:val="22"/>
          <w:szCs w:val="22"/>
        </w:rPr>
        <w:t>Freshwater School Science Fair/ Invention Convention</w:t>
      </w:r>
      <w:r w:rsidR="002547E6" w:rsidRPr="00696D07">
        <w:rPr>
          <w:rFonts w:cs="Tahoma"/>
          <w:color w:val="000000"/>
          <w:sz w:val="22"/>
          <w:szCs w:val="22"/>
        </w:rPr>
        <w:t xml:space="preserve"> </w:t>
      </w:r>
      <w:r w:rsidR="00776D08">
        <w:rPr>
          <w:rFonts w:cs="Tahoma"/>
          <w:color w:val="000000"/>
          <w:sz w:val="22"/>
          <w:szCs w:val="22"/>
        </w:rPr>
        <w:t>2/1</w:t>
      </w:r>
      <w:r w:rsidR="00625CAD">
        <w:rPr>
          <w:rFonts w:cs="Tahoma"/>
          <w:color w:val="000000"/>
          <w:sz w:val="22"/>
          <w:szCs w:val="22"/>
        </w:rPr>
        <w:t>2</w:t>
      </w:r>
      <w:r w:rsidR="00776D08">
        <w:rPr>
          <w:rFonts w:cs="Tahoma"/>
          <w:color w:val="000000"/>
          <w:sz w:val="22"/>
          <w:szCs w:val="22"/>
        </w:rPr>
        <w:t xml:space="preserve"> @ 6:</w:t>
      </w:r>
      <w:r w:rsidR="00DE48A2">
        <w:rPr>
          <w:rFonts w:cs="Tahoma"/>
          <w:color w:val="000000"/>
          <w:sz w:val="22"/>
          <w:szCs w:val="22"/>
        </w:rPr>
        <w:t>3</w:t>
      </w:r>
      <w:r w:rsidR="00776D08">
        <w:rPr>
          <w:rFonts w:cs="Tahoma"/>
          <w:color w:val="000000"/>
          <w:sz w:val="22"/>
          <w:szCs w:val="22"/>
        </w:rPr>
        <w:t xml:space="preserve">0 p.m. </w:t>
      </w:r>
    </w:p>
    <w:p w14:paraId="7DA90401" w14:textId="24D8A294" w:rsidR="00776D08" w:rsidRDefault="002547E6" w:rsidP="00696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696D07">
        <w:rPr>
          <w:sz w:val="22"/>
          <w:szCs w:val="22"/>
        </w:rPr>
        <w:t>*FCMS Spaghetti Dinner Fundraiser 3/</w:t>
      </w:r>
      <w:r w:rsidR="00776D08">
        <w:rPr>
          <w:sz w:val="22"/>
          <w:szCs w:val="22"/>
        </w:rPr>
        <w:t>12</w:t>
      </w:r>
      <w:r w:rsidRPr="00696D07">
        <w:rPr>
          <w:sz w:val="22"/>
          <w:szCs w:val="22"/>
        </w:rPr>
        <w:t>/2</w:t>
      </w:r>
      <w:r w:rsidR="00776D08">
        <w:rPr>
          <w:sz w:val="22"/>
          <w:szCs w:val="22"/>
        </w:rPr>
        <w:t>5</w:t>
      </w:r>
      <w:r w:rsidRPr="00696D07">
        <w:rPr>
          <w:sz w:val="22"/>
          <w:szCs w:val="22"/>
        </w:rPr>
        <w:t xml:space="preserve"> @ 5:00</w:t>
      </w:r>
    </w:p>
    <w:p w14:paraId="799FFD78" w14:textId="62992CA5" w:rsidR="001B2850" w:rsidRPr="00696D07" w:rsidRDefault="00776D08" w:rsidP="00696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Pr>
          <w:sz w:val="22"/>
          <w:szCs w:val="22"/>
        </w:rPr>
        <w:t>*</w:t>
      </w:r>
      <w:r>
        <w:rPr>
          <w:rFonts w:cs="Tahoma"/>
          <w:color w:val="000000"/>
          <w:sz w:val="22"/>
          <w:szCs w:val="22"/>
        </w:rPr>
        <w:t>Form 700s</w:t>
      </w:r>
    </w:p>
    <w:p w14:paraId="6C8F7FE9" w14:textId="77777777" w:rsidR="009F5461" w:rsidRPr="00FF09D4" w:rsidRDefault="009F5461" w:rsidP="004A5FB4">
      <w:pPr>
        <w:rPr>
          <w:sz w:val="22"/>
          <w:szCs w:val="22"/>
        </w:rPr>
      </w:pPr>
    </w:p>
    <w:p w14:paraId="728BDF64" w14:textId="294D7A03" w:rsidR="00E4045A" w:rsidRPr="00FF09D4" w:rsidRDefault="008012D1" w:rsidP="00E4045A">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7CCE1F50"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5560BAF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D1858FD" w:rsidR="00E4045A" w:rsidRPr="00FF09D4"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09103AE3" w14:textId="77777777" w:rsidR="00FD4DEB" w:rsidRDefault="00FD4DEB" w:rsidP="002F62FE">
      <w:pPr>
        <w:rPr>
          <w:rFonts w:cs="Tahoma"/>
          <w:color w:val="000000"/>
          <w:sz w:val="22"/>
          <w:szCs w:val="22"/>
        </w:rPr>
      </w:pPr>
    </w:p>
    <w:p w14:paraId="43B91BDB" w14:textId="77777777" w:rsidR="00FD4DEB" w:rsidRPr="00C53ED9" w:rsidRDefault="00FD4DEB" w:rsidP="00FD4DEB">
      <w:pPr>
        <w:rPr>
          <w:rFonts w:cs="Tahoma"/>
          <w:color w:val="000000"/>
          <w:sz w:val="22"/>
          <w:szCs w:val="22"/>
        </w:rPr>
      </w:pPr>
    </w:p>
    <w:p w14:paraId="2F6E69B1" w14:textId="36C2BA6B" w:rsidR="00FD4DEB" w:rsidRPr="00C53ED9" w:rsidRDefault="002F62FE" w:rsidP="00FD4DEB">
      <w:pPr>
        <w:rPr>
          <w:rFonts w:cs="Tahoma"/>
          <w:b/>
          <w:bCs/>
          <w:color w:val="000000"/>
          <w:sz w:val="22"/>
          <w:szCs w:val="22"/>
        </w:rPr>
      </w:pPr>
      <w:r>
        <w:rPr>
          <w:rFonts w:cs="Tahoma"/>
          <w:b/>
          <w:bCs/>
          <w:color w:val="000000"/>
          <w:sz w:val="22"/>
          <w:szCs w:val="22"/>
        </w:rPr>
        <w:t>8</w:t>
      </w:r>
      <w:r w:rsidR="00FD4DEB" w:rsidRPr="00C53ED9">
        <w:rPr>
          <w:rFonts w:cs="Tahoma"/>
          <w:b/>
          <w:bCs/>
          <w:color w:val="000000"/>
          <w:sz w:val="22"/>
          <w:szCs w:val="22"/>
        </w:rPr>
        <w:t xml:space="preserve">.0  </w:t>
      </w:r>
      <w:r w:rsidR="00FD4DEB"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457F6644" w14:textId="77777777" w:rsidR="002F62FE" w:rsidRDefault="002F62FE" w:rsidP="00AF54E2">
      <w:pPr>
        <w:rPr>
          <w:rFonts w:cs="Tahoma"/>
          <w:b/>
          <w:bCs/>
          <w:color w:val="000000"/>
          <w:sz w:val="22"/>
          <w:szCs w:val="22"/>
        </w:rPr>
      </w:pPr>
    </w:p>
    <w:p w14:paraId="158852BC" w14:textId="77777777" w:rsidR="002F62FE" w:rsidRDefault="002F62FE"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10ABF"/>
    <w:rsid w:val="0021758B"/>
    <w:rsid w:val="00235D45"/>
    <w:rsid w:val="00245A06"/>
    <w:rsid w:val="00250CEE"/>
    <w:rsid w:val="002547E6"/>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B7131"/>
    <w:rsid w:val="004C0C33"/>
    <w:rsid w:val="004C4399"/>
    <w:rsid w:val="004C4E3C"/>
    <w:rsid w:val="004D00FA"/>
    <w:rsid w:val="004D3BAC"/>
    <w:rsid w:val="004D3F1D"/>
    <w:rsid w:val="004D4861"/>
    <w:rsid w:val="004D6C79"/>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D07"/>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12C9"/>
    <w:rsid w:val="00743292"/>
    <w:rsid w:val="00764AAD"/>
    <w:rsid w:val="007665B2"/>
    <w:rsid w:val="0076735C"/>
    <w:rsid w:val="00776D08"/>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318B0"/>
    <w:rsid w:val="00A44707"/>
    <w:rsid w:val="00A57F0D"/>
    <w:rsid w:val="00A61638"/>
    <w:rsid w:val="00A659CF"/>
    <w:rsid w:val="00A703F2"/>
    <w:rsid w:val="00A7199C"/>
    <w:rsid w:val="00A74BE9"/>
    <w:rsid w:val="00A779F8"/>
    <w:rsid w:val="00A84FCD"/>
    <w:rsid w:val="00A911F5"/>
    <w:rsid w:val="00A916DF"/>
    <w:rsid w:val="00A91C96"/>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48A2"/>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3CDF"/>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2025-02-08T00:39:00Z</cp:lastPrinted>
  <dcterms:created xsi:type="dcterms:W3CDTF">2025-02-08T00:39:00Z</dcterms:created>
  <dcterms:modified xsi:type="dcterms:W3CDTF">2025-02-08T00:39:00Z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